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  <w:rPr>
          <w:rFonts w:ascii="微软雅黑" w:hAnsi="微软雅黑" w:eastAsia="微软雅黑" w:cs="微软雅黑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400" w:lineRule="exact"/>
        <w:jc w:val="center"/>
        <w:outlineLvl w:val="1"/>
        <w:rPr>
          <w:rFonts w:ascii="宋体" w:hAnsi="宋体" w:cs="宋体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eastAsia="zh-CN"/>
        </w:rPr>
        <w:t>贵州健康职业学院</w:t>
      </w: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环保设施整改及学院整体环保竣工验收项目</w:t>
      </w:r>
      <w:bookmarkStart w:id="1" w:name="_GoBack"/>
      <w:bookmarkEnd w:id="1"/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  <w:t>监理</w:t>
      </w:r>
      <w:r>
        <w:rPr>
          <w:rFonts w:hint="eastAsia" w:ascii="微软雅黑" w:hAnsi="微软雅黑" w:eastAsia="微软雅黑" w:cs="微软雅黑"/>
          <w:kern w:val="0"/>
          <w:sz w:val="32"/>
          <w:szCs w:val="32"/>
        </w:rPr>
        <w:t>监理招标评分标准</w:t>
      </w:r>
      <w:bookmarkStart w:id="0" w:name="_Toc22473"/>
    </w:p>
    <w:p>
      <w:pPr>
        <w:pStyle w:val="2"/>
        <w:spacing w:line="400" w:lineRule="exac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公司名称：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                                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时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间：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日</w:t>
      </w:r>
    </w:p>
    <w:tbl>
      <w:tblPr>
        <w:tblStyle w:val="7"/>
        <w:tblW w:w="14053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717"/>
        <w:gridCol w:w="7838"/>
        <w:gridCol w:w="1155"/>
        <w:gridCol w:w="600"/>
        <w:gridCol w:w="585"/>
        <w:gridCol w:w="750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0710" w:type="dxa"/>
            <w:gridSpan w:val="3"/>
            <w:tcBorders>
              <w:tl2br w:val="single" w:color="auto" w:sz="4" w:space="0"/>
            </w:tcBorders>
          </w:tcPr>
          <w:p>
            <w:pPr>
              <w:pStyle w:val="2"/>
              <w:snapToGrid w:val="0"/>
              <w:ind w:firstLine="7200" w:firstLineChars="30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  <w:t>监理机构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  <w:p>
            <w:pPr>
              <w:pStyle w:val="2"/>
              <w:snapToGrid w:val="0"/>
              <w:ind w:firstLine="480" w:firstLineChars="20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评审分项</w:t>
            </w:r>
          </w:p>
        </w:tc>
        <w:tc>
          <w:tcPr>
            <w:tcW w:w="60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58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投标报价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报价得分=(评标基准价/投标报价) x价格权报价分值x 100％注:评标基准价指满足招标文件要求且投标价格最低的投标报价，投标报价指满足招标文件要求的各投标供应商的投标报价。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项目总监理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工程师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根据总监理工程师从事专业、职称、监理工作年限评分：</w:t>
            </w:r>
          </w:p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val="zh-CN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.具有国家级注册监理工程师资格，（注册专业为房屋建筑工程及市政公用工程），从事监理专业年限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年以上，同时具有高级职称（专业为建筑工程）及安全生产考核合格B证得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不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  <w:lang w:eastAsia="zh-CN"/>
              </w:rPr>
              <w:t>具备者</w:t>
            </w:r>
            <w:r>
              <w:rPr>
                <w:rFonts w:hint="eastAsia" w:ascii="方正仿宋_GB2312" w:hAnsi="方正仿宋_GB2312" w:eastAsia="方正仿宋_GB2312" w:cs="方正仿宋_GB2312"/>
                <w:spacing w:val="6"/>
                <w:sz w:val="24"/>
                <w:szCs w:val="24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。</w:t>
            </w:r>
          </w:p>
          <w:p>
            <w:pPr>
              <w:shd w:val="solid" w:color="FFFFFF" w:fill="auto"/>
              <w:autoSpaceDN w:val="0"/>
              <w:snapToGrid w:val="0"/>
              <w:ind w:left="-1"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 w:eastAsia="zh-Hans"/>
              </w:rPr>
              <w:t>（注：总监从事监理专业年限，以监理工程师执业资格证颁证时间为准。）</w:t>
            </w:r>
          </w:p>
        </w:tc>
        <w:tc>
          <w:tcPr>
            <w:tcW w:w="1155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>10分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717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360" w:right="-38" w:rightChars="-18" w:hanging="360" w:hangingChars="15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提供近三年以来承揽房屋建筑工程监理业绩：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每提供一个得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分，最高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分，提</w:t>
            </w:r>
            <w:r>
              <w:rPr>
                <w:rFonts w:hint="eastAsia" w:ascii="方正仿宋_GB2312" w:hAnsi="方正仿宋_GB2312" w:eastAsia="方正仿宋_GB2312" w:cs="方正仿宋_GB2312"/>
                <w:spacing w:val="9"/>
                <w:sz w:val="24"/>
                <w:szCs w:val="24"/>
              </w:rPr>
              <w:t>供中标通知书扫描件或合同扫描件为证明</w:t>
            </w:r>
            <w:r>
              <w:rPr>
                <w:rFonts w:hint="eastAsia" w:ascii="方正仿宋_GB2312" w:hAnsi="方正仿宋_GB2312" w:eastAsia="方正仿宋_GB2312" w:cs="方正仿宋_GB2312"/>
                <w:spacing w:val="3"/>
                <w:sz w:val="24"/>
                <w:szCs w:val="24"/>
              </w:rPr>
              <w:t>材料。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6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717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left="360" w:right="-38" w:rightChars="-18" w:hanging="360" w:hangingChars="15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Hans"/>
              </w:rPr>
              <w:t>人员配备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38" w:type="dxa"/>
            <w:vAlign w:val="center"/>
          </w:tcPr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房屋建筑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监理工程师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具有国家注册监理工程师（注册专业为房屋建筑工程）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同时具有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国家注册一级建造师</w:t>
            </w: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  <w:lang w:eastAsia="zh-CN"/>
              </w:rPr>
              <w:t>证及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 w:eastAsia="zh-Hans"/>
              </w:rPr>
              <w:t>安全生产考核合格B证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>，有高级及以上职称得6分，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zh-CN"/>
              </w:rPr>
              <w:t>不具备者不得分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2.安全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监理工程师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具有国家注册监理工程师（注册专业为房屋建筑工程）具有高级及以上职称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及安全生产培训合格B证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不具备者不得分。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机电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安装专业监理工程师1名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具有国家注册监理工程师（房屋建筑工程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及机电安装工程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）具有中级及以上职称得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不具备者不得分。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.监理员、安全监理员2人（4分）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本项目不少于监理员2人（含安全监理员 1 名）：提供省级专业监理工程师或监理员岗位证书、初级及以上技术职称证。提供一人得2分。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所有人员需附</w:t>
            </w:r>
            <w:r>
              <w:rPr>
                <w:rFonts w:hint="eastAsia" w:ascii="方正仿宋_GB2312" w:hAnsi="方正仿宋_GB2312" w:eastAsia="方正仿宋_GB2312" w:cs="方正仿宋_GB2312"/>
                <w:spacing w:val="-40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年至今任意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个月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社保缴纳证明，退休人员需附退休证及劳动合同证明，以证明材料为准，不提供不得分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0-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2" w:hRule="atLeast"/>
        </w:trPr>
        <w:tc>
          <w:tcPr>
            <w:tcW w:w="748" w:type="dxa"/>
            <w:vAlign w:val="center"/>
          </w:tcPr>
          <w:p>
            <w:pPr>
              <w:pStyle w:val="2"/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717" w:type="dxa"/>
            <w:vAlign w:val="center"/>
          </w:tcPr>
          <w:p>
            <w:pPr>
              <w:snapToGrid w:val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监理大纲</w:t>
            </w:r>
          </w:p>
        </w:tc>
        <w:tc>
          <w:tcPr>
            <w:tcW w:w="7838" w:type="dxa"/>
            <w:vAlign w:val="center"/>
          </w:tcPr>
          <w:p>
            <w:pPr>
              <w:numPr>
                <w:ilvl w:val="0"/>
                <w:numId w:val="1"/>
              </w:num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质量控制重点及监理措施（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分）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有明确的质量监理目标、可靠的质量监控手段、完善的质量监控措施（包含原材料质量控制，事前事中事后质量控制的措施和方法），有详细的分部分项工程质量检验评定程序和办法、有质量控制流程图、质量管理针对性强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0-10分；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2.进度控制重点及监理措施（10分）：有明确的工期监理目标、控制措施及手段（有工期控制的监理工作内容、方法和程序且措施和方法切实可行）。0-10分；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3.造价控制重点及监理措施（8分）：有明确的控制投资监理目标、办法和程序，完善的造价监理措施。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0-8分；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4.安全监理措施（6分）：有安全文明施工控制措施（包括安全文明施工控制的监理工作内容、方法和程序，安全生产管理针对性强， 并切实可行）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0-6分；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5.合同及信息管理措施（6分）：有明确的合同及信息管理措施、方法和程序，且措施和方法切实可行，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0-6分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。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（注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:监理大纲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应文字宜精炼，内容具有针对性，总页数应控制在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200页（含200页）以内；若超过规定页，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评审委员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会将对投标人监理大纲扣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  <w:t>）</w:t>
            </w:r>
          </w:p>
          <w:p>
            <w:pPr>
              <w:shd w:val="solid" w:color="FFFFFF" w:fill="auto"/>
              <w:autoSpaceDN w:val="0"/>
              <w:snapToGrid w:val="0"/>
              <w:ind w:right="-38" w:rightChars="-18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30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得分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100分</w:t>
            </w:r>
          </w:p>
        </w:tc>
        <w:tc>
          <w:tcPr>
            <w:tcW w:w="60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85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5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0" w:type="dxa"/>
          </w:tcPr>
          <w:p>
            <w:pPr>
              <w:pStyle w:val="2"/>
              <w:snapToGrid w:val="0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bookmarkEnd w:id="0"/>
    </w:tbl>
    <w:p>
      <w:pPr>
        <w:pStyle w:val="2"/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snapToGrid w:val="0"/>
        <w:rPr>
          <w:rFonts w:ascii="仿宋_GB2312" w:hAnsi="仿宋_GB2312" w:eastAsia="仿宋_GB2312" w:cs="仿宋_GB2312"/>
          <w:sz w:val="24"/>
          <w:szCs w:val="24"/>
        </w:rPr>
      </w:pPr>
    </w:p>
    <w:p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6B51B823-28B7-4F9D-896F-3B7D3607AE1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8D752B3-F8E9-4D59-84CC-84D0A1BA6A5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9AEF3E-1354-45E9-BA98-F38B6B51A6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6E323C-D5F4-4E1A-9CC5-02FC54D8740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E4D072"/>
    <w:multiLevelType w:val="singleLevel"/>
    <w:tmpl w:val="BEE4D0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NGNhODQ4ZmNiYjVhMWU1OWZhMzJmOGI2ZGQ4NGMifQ=="/>
  </w:docVars>
  <w:rsids>
    <w:rsidRoot w:val="1B7247B2"/>
    <w:rsid w:val="001C6B6A"/>
    <w:rsid w:val="005C6427"/>
    <w:rsid w:val="00940148"/>
    <w:rsid w:val="00E6529A"/>
    <w:rsid w:val="00F17B1B"/>
    <w:rsid w:val="00FB6A5E"/>
    <w:rsid w:val="058645FB"/>
    <w:rsid w:val="0AB94B2B"/>
    <w:rsid w:val="10765998"/>
    <w:rsid w:val="15CC1BB7"/>
    <w:rsid w:val="18CF5EC4"/>
    <w:rsid w:val="18E90CD1"/>
    <w:rsid w:val="1B701236"/>
    <w:rsid w:val="1B7247B2"/>
    <w:rsid w:val="1CD51C99"/>
    <w:rsid w:val="1CDB76AF"/>
    <w:rsid w:val="23045086"/>
    <w:rsid w:val="243A6885"/>
    <w:rsid w:val="25CE52D7"/>
    <w:rsid w:val="27EB2370"/>
    <w:rsid w:val="2A2227F4"/>
    <w:rsid w:val="2D3622E0"/>
    <w:rsid w:val="2DC14048"/>
    <w:rsid w:val="361B6516"/>
    <w:rsid w:val="3C5A58BF"/>
    <w:rsid w:val="3CC571DC"/>
    <w:rsid w:val="3FAE03FB"/>
    <w:rsid w:val="40FE4A6B"/>
    <w:rsid w:val="41605725"/>
    <w:rsid w:val="48276F9D"/>
    <w:rsid w:val="4B7C2D12"/>
    <w:rsid w:val="4DE448FC"/>
    <w:rsid w:val="4EAC1FAA"/>
    <w:rsid w:val="4EFE20DA"/>
    <w:rsid w:val="4F950C90"/>
    <w:rsid w:val="52884ADC"/>
    <w:rsid w:val="587D6765"/>
    <w:rsid w:val="5BED3C02"/>
    <w:rsid w:val="64391F59"/>
    <w:rsid w:val="68212C69"/>
    <w:rsid w:val="6F3F2257"/>
    <w:rsid w:val="70877D29"/>
    <w:rsid w:val="724203AC"/>
    <w:rsid w:val="75F34502"/>
    <w:rsid w:val="77302EC9"/>
    <w:rsid w:val="7C467FFE"/>
    <w:rsid w:val="7E4B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styleId="3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99"/>
    <w:rPr>
      <w:rFonts w:ascii="宋体" w:hAnsi="Courier New"/>
      <w:szCs w:val="20"/>
    </w:rPr>
  </w:style>
  <w:style w:type="paragraph" w:styleId="5">
    <w:name w:val="Balloon Text"/>
    <w:basedOn w:val="1"/>
    <w:link w:val="9"/>
    <w:autoRedefine/>
    <w:qFormat/>
    <w:uiPriority w:val="0"/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5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1178</Words>
  <Characters>1227</Characters>
  <Lines>11</Lines>
  <Paragraphs>3</Paragraphs>
  <TotalTime>4</TotalTime>
  <ScaleCrop>false</ScaleCrop>
  <LinksUpToDate>false</LinksUpToDate>
  <CharactersWithSpaces>1327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2023-10-16T08:12:00Z</dcterms:created>
  <dc:creator>岸</dc:creator>
  <cp:lastModifiedBy>Administrator</cp:lastModifiedBy>
  <cp:lastPrinted>2023-10-10T07:11:00Z</cp:lastPrinted>
  <dcterms:modified xsi:type="dcterms:W3CDTF">2026-03-18T06:03:46Z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37E83567B6EB40429256980AFB8F3277_13</vt:lpwstr>
  </property>
  <property fmtid="{D5CDD505-2E9C-101B-9397-08002B2CF9AE}" pid="4" name="KSOTemplateDocerSaveRecord">
    <vt:lpwstr>eyJoZGlkIjoiZmZiZGMyZTA1MjM1NTIyNzAxNzZmZTcxY2MwZWFlMWMiLCJ1c2VySWQiOiI2Mzg2MzczOTkifQ==</vt:lpwstr>
  </property>
</Properties>
</file>